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76D3D">
      <w:r>
        <w:rPr>
          <w:noProof/>
        </w:rPr>
        <w:drawing>
          <wp:inline distT="0" distB="0" distL="0" distR="0">
            <wp:extent cx="5940425" cy="8534701"/>
            <wp:effectExtent l="19050" t="0" r="3175" b="0"/>
            <wp:docPr id="1" name="Рисунок 1" descr="C:\Users\ильмас\Desktop\положениия новые         11 01 18\Сканы\самообследов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ас\Desktop\положениия новые         11 01 18\Сканы\самообследование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34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6D3D" w:rsidRDefault="00076D3D"/>
    <w:p w:rsidR="00076D3D" w:rsidRDefault="00076D3D"/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личные дела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книги движения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программа развития образовательной организации;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образовательные программы;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учебный план  образовательной организации;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годовой календарный учебный график;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годовой план работы образовательной организации;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рабочие программы педагогов образовательной организации  (их соответствие основным образовательным программам);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журнал учета кружковой, секционной работы, план работы кружков / секций;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расписание уроков, режим дня, экспертное заключение ТУ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отчеты образовательной организации, справки по проверкам, публичный доклад руководителя образовательной организации;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акты готовности образовательной организации к новому учебному году;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номенклатура дел образовательной организации;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журнал учета проверок должностными лицами органов государственного контроля;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-документы, регламентирующие предоставление платных услуг, их соответствие установленным требованиям.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 Представляется информация о документации образовательной организации, касающейся трудовых отношений: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книги учета личного состава, движения трудовых книжек и вкладышей к ним, трудовые книжки работников, личные дела работников;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приказы по личному составу, книга регистрации приказов по личному составу;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трудовые договоры с работниками и дополнительные соглашения  к трудовым договорам;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коллективный договор (в т.ч. приложения к коллективному договору);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правила внутреннего трудового распорядка;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штатное расписание образовательной организации (соответствие штата работников установленным требованиям, структура и штатная численность в соответствии с Уставом);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должностные инструкции работников;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журналы проведения  инструктажа.</w:t>
      </w:r>
    </w:p>
    <w:p w:rsidR="00076D3D" w:rsidRDefault="00076D3D" w:rsidP="00076D3D">
      <w:pPr>
        <w:pStyle w:val="a5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076D3D" w:rsidRDefault="00076D3D" w:rsidP="00076D3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63AE">
        <w:rPr>
          <w:rFonts w:ascii="Times New Roman" w:hAnsi="Times New Roman" w:cs="Times New Roman"/>
          <w:sz w:val="24"/>
          <w:szCs w:val="24"/>
        </w:rPr>
        <w:t xml:space="preserve">Планирование и подготовка работ по </w:t>
      </w:r>
      <w:proofErr w:type="spellStart"/>
      <w:r w:rsidRPr="00FF63AE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F63A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76D3D" w:rsidRPr="00FF63AE" w:rsidRDefault="00076D3D" w:rsidP="00076D3D">
      <w:pPr>
        <w:pStyle w:val="a5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проведении оценки системы управления образовательной организации: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Дается оценка обеспечения координации деятельности педагогической, медицинской, психологической и социальных служб образовательной организации; оценивается состояние коррекционной работы в специализированных классах образовательной организации.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Дается оценка работы социальной службы образовательной организации (работа психолога и социального педагога): наличие, качество и оценка полноты реализации плана работы с неблагополучными семьями; социальный паспорт общеобразовательной организации, т.ч. количество обучающихся из социально незащищенных семей, работа Совета профилактики образовательной организации (план работы, протоколы заседаний); динамика количества обучающихся, состоящих на учете в подразделениях по делам несовершеннолетних. </w:t>
      </w:r>
      <w:proofErr w:type="gramEnd"/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 Дается оценка организации взаимодействия семьи и образовательной организации. 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Дается оценка организации работы по предоставлению льгот (наличие нормативной базы; количество льготников (из регионального/ муниципального бюджетов); соблюдение законодательных норм).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 Анализируется и оценивается состояние воспитательной работы, в том числе: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характеристика демографической и социально-экономической тенденции развития территории;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анализ качественного, социального состава родителей, характеристика семей (социальный паспорт образовательной организации);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дается характеристика системы воспитательной работы образовательной организации (является ли воспитательная работа системой, а не формальным набором внеурочных мероприятий; какие из направлений внеурочной работы реализуются  в организации; наличие специфичных именно для данной общеобразовательной организации, форм внеурочной работы);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данные по правонарушениям среди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соответствие направлений и форм воспитательной работы по профилактике правонарушений качественному составу контингента обучающихся;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мероприятия, направленные на повышение эффективности воспитательного процесса,  проводимые образовательной организацией совместно с учреждениями культуры;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участие в благотворительных акциях и общественных работах (праздник для ветеранов, благотворительный концерт, ярмарка, шефство и т.д.);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результативность системы воспитательной работы.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2.6. Анализируется и оценивается состояние дополнительного образования, в том числе: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дополнительные общеобразовательные программы;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наличие необходимых условий, материально-технического, программно-методического, здорового обеспечения для реализации программ дополнительного образования;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направленность реализуемых дополнительных общеобразовательных программ;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охват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дополнительным образованием;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анализ эффективности реализации дополнительных общеобразовательных программ.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2.7. Проводится анализ работы по изучению мнения участников образовательных отношений  к деятельности образовательной организации, в том числе: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изучение мнения участников образовательных отношений об образовательной организации, оказать источник знаний о них;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анализ запросов потребителей образовательных услуг, пожеланий родителей (законных представителей), других заинтересованных лиц;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анализ используемых методов (анкетирование, собеседование тестирование, другие) для сбора информации о мнениях участников образовательных отношений, периодичность использования таких методов;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применение для получения обратной связи таких форм как форум на сайте образовательной организации, интервьюирование, «Телефон доверия», «Горячая линия», «День открытых дверей» и другие); анализ полученных таким образом сведений о качестве подготовки и уровне знаний обучающихся, условиях обучения и т.д.;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меры, которые были предприняты по результатам опросов участников образовательных отношений и оценка эффективности подобных мер.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2.8. Проводится анализ и дается оценка качеству подготовки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в том числе: 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число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, для которых базисный учебный план является слишком сложным полностью или частично (необходимо указать основные предметы, с которыми они не справляются);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указываются формы проведения текущего контроля успеваемости и промежуточной аттестации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соответствие содержания, уровня и качества подготовки выпускников требованиям федеральных государственных образовательных стандартов;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достижения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сравнению с их первоначальным уровнем;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наличие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выбывших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обучающихся без продолжения общего образования;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наличие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, оставленных на повторное обучение;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результаты мониторинга качества подготовки выпускников 4 классов, результаты государственной (итоговой) аттестации выпускников 9 классов, единого государственного экзамена выпускников 11 классов;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6D3D" w:rsidRDefault="00076D3D" w:rsidP="00076D3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Организация и проведение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При проведении оценки организации учебного процесса анализируются: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учебный план образовательной организации, механизмы составления учебного плана; соответствие его базисному учебному плану; выполнение инвариантной части учебного плана; особенности использования часов вариативной части учебного плана;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соблюдение предельно допустимых норм учебной нагрузки; выполняется анализ нагрузки обучающихся; дозирование домашнего задания в соответствии с рекомендациями;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годовой календарный учебный график учреждения;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документация для проведения государственной (итоговой) аттестации;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расписание уроков;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анализ причин движения контингента обучающихся;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анализ форм работы с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>, имеющими особые образовательные  потребности;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соблюдение принципа преемственности обучения (необходимо обратить внимание, не превышает ли численность обучающихся лицензионные нормативы), сведения о наполняемости классов;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организация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предпрофильной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подготовки и профильного обучения в образовательной организации;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формы получения образования (</w:t>
      </w:r>
      <w:proofErr w:type="gramStart"/>
      <w:r>
        <w:rPr>
          <w:rFonts w:ascii="Times New Roman" w:hAnsi="Times New Roman" w:cs="Times New Roman"/>
          <w:sz w:val="24"/>
          <w:szCs w:val="24"/>
        </w:rPr>
        <w:t>очная</w:t>
      </w:r>
      <w:proofErr w:type="gramEnd"/>
      <w:r>
        <w:rPr>
          <w:rFonts w:ascii="Times New Roman" w:hAnsi="Times New Roman" w:cs="Times New Roman"/>
          <w:sz w:val="24"/>
          <w:szCs w:val="24"/>
        </w:rPr>
        <w:t>, семейное образование и т.д.);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отношение обучающихся к учебе, их поведение и посещаемость;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деятельность по формированию положительной мотивации обучения, развитию познавательной активности  интересов обучающихся;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максимально благоприятных условий для развития способностей, учет возрастных, индивидуальных особенностей и потребностей обучающихся.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Состояние и использование материально-технической базы, в том числе: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уровень социально-психологической комфортности образовательной среды;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соответствие лицензионному нормативу по площади на одного обучающегося;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площади, используемые для образовательного процесса (дается их характеристика);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сведения о наличии зданий и помещений для организации образовательной  деятельности;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состоянии и назначение зданий и помещений, их площадь; количество классов для проведения практических занятий; лабораторий; компьютерных кабинетов, мастерских; административных служебных помещений;</w:t>
      </w:r>
      <w:proofErr w:type="gramEnd"/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сведения о количестве и структуре технических средств обучения и т.д.;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сведения об обеспечении  мебелью, инвентарем, посудой;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данные о проведении ремонтных работ в образовательной организации (сколько запланировано и освоено бюджетных (внебюджетных) средств);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сведения об основных позитивных и негативных характеристиках в материально-техническом оснащении образовательного процесса;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меры по обеспечению развития материально-технической базы;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мероприятия по улучшению условий труда и быта педагогов.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Соблюдение в образовательной организации мер противопожарной антитеррористической безопасности, в том числе: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наличие автоматической пожарной сигнализации, средств пожаротушения, тревожной кнопки,  замер слежения, договоров на обслуживание с соответствующими организациями;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акты о состоянии пожарной безопасности;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проведение учебно-тренировочных мероприятий по вопросам безопасности.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 Состояние территории образовательной организации, в том числе: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состояние ограждения и освещение участка;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наличие и состояние необходимых знаков дорожного движения при подъезде  к образовательной организации;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оборудование хозяйственной площадки, состояние мусоросборника.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3.5. При оценке качества медицинского обеспечения образовательной организации, системы охраны здоровья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анализируется и оценивается: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медицинское оборудование, условия для лечебно-оздоровительной работы (наличие в образовательной организации лицензированного медицинского кабинета; договор с территориальным лечебно-профилактическим учреждением о порядке медицинского обслуживания обучающихся и сотрудников);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наличие медицинского кабинетов, соответствие его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регулярность прохождения сотрудниками образовательной организации медицинских осмотров;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выполнение норматива наполняемости;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анализ заболеваемости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сведения о случаях травматизма. Пищевых отравлений среди обучающихся;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выполнение предписаний надзорных органов;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соблюдение санитарно-гигиенического режима (состояние помещений, режим проветривания, температурный режим, водоснабжение и т.д.)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защита обучающихся от перегрузок, работа по созданию условий для сохранения и укрепления здоровья обучающихся (какими нормативными методическими документами руководствуется образовательная организация в работе по данному направлению);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сбалансированность расписания с точки зрения соблюдения санитарных норм и представленных в нем предметов, обеспечивающих смену характера деятельности обучающихся;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соотношение учебной нагрузки программ дополнительного образования;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использование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технологий, отслеживание их эффективности (показать результативность, в т.ч. динамику состояния здоровья);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система работы по воспитанию здорового образа жизни (антиалкогольная, антиникотиновая, </w:t>
      </w:r>
      <w:proofErr w:type="spellStart"/>
      <w:r>
        <w:rPr>
          <w:rFonts w:ascii="Times New Roman" w:hAnsi="Times New Roman" w:cs="Times New Roman"/>
          <w:sz w:val="24"/>
          <w:szCs w:val="24"/>
        </w:rPr>
        <w:t>антинаркотическая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деятельность, её соответствие современным требованиям);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динамика распределения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группам здоровья;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понимание и соблюдение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здорового образа жизни (наличие мероприятий, программ, обеспечивающих формирование у обучающихся навыков здорового образа жизни, работа по гигиеническому воспитанию);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объекты физической культуры и спорта – собственные (крытые, открытые, какова их площадь); арендуемые (что, на какой срок, наличие договора);</w:t>
      </w:r>
      <w:proofErr w:type="gramEnd"/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использование в соответствии с расписанием;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состояние службы психолого-педагогического сопровождения в образовательной организации;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состояние социально-психологической службы (цель и методы ее работы, результативность);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мероприятия по предупреждению нервно-эмоциональных и физических перегрузок </w:t>
      </w:r>
      <w:proofErr w:type="gramStart"/>
      <w:r>
        <w:rPr>
          <w:rFonts w:ascii="Times New Roman" w:hAnsi="Times New Roman" w:cs="Times New Roman"/>
          <w:sz w:val="24"/>
          <w:szCs w:val="24"/>
        </w:rPr>
        <w:t>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обучающихся.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 При оценке  качества организации питания анализируется: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наличие собственной  столовой;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работа администрации по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контролю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качеством  приготовления пищи;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договора с различными организациями о порядке обеспечения продуктами питания обучающихся сотрудников (с кем, на какой срок, реквизиты правомочных документов);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охват горячим питанием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обеспечение бесплатным горячим питанием льготных категорий обучающихся;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качество питания: калорийность, сбалансированность (соотношение белков/жиров/углеводов), соблюдение норм питания, разнообразие ассортимента продуктов; витаминизация, объем порций, наличие контрольного блюда; хранение проб (48-часовое); объем порций, соблюдение питьевого режима;</w:t>
      </w:r>
      <w:proofErr w:type="gramEnd"/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наличие необходимой документации: приказы по организации питания, наличие  графика получения питания, накопительная ведомость, журналы бракеража сырой и готовой продукции; 10-дневное меню; таблицы запрещенных продуктов, норм питания; список обучающихся, имеющих пищевую аллергию;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условий соблюдения правил техники безопасности на пищеблоке;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выполнение предписаний надзорных органов.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3.7. Осуществляется сбор и анализ информации о начальном общем образовании, основном общем образовании и среднем общем образовании в соответствии с Перечнем, утвержденным постановлением Правительства РФ от 5 августа 2013 г. № 662 «Об осуществлении мониторинга системы образования».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3.8. Анализируется и оценивается: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наличие документов, регламентирующих функционирование внутренней системы оценки качества образования;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наличие ответственного лица – представителя руководства образовательной организации, ответственного на организацию функционирования внутренней системы оценки качества образования (приказ  о назначении, регламент его работы – положение, порядок);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план работы образовательной организации по обеспечению </w:t>
      </w:r>
      <w:proofErr w:type="gramStart"/>
      <w:r>
        <w:rPr>
          <w:rFonts w:ascii="Times New Roman" w:hAnsi="Times New Roman" w:cs="Times New Roman"/>
          <w:sz w:val="24"/>
          <w:szCs w:val="24"/>
        </w:rPr>
        <w:t>функционирования внутренней системы оценки качества образования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его выполнение;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информированность участников образовательных отношений о функционировании внутренней системы оценки качества образования в образовательной организации;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проводимые мероприятия внутреннего контроля в рамках </w:t>
      </w:r>
      <w:proofErr w:type="gramStart"/>
      <w:r>
        <w:rPr>
          <w:rFonts w:ascii="Times New Roman" w:hAnsi="Times New Roman" w:cs="Times New Roman"/>
          <w:sz w:val="24"/>
          <w:szCs w:val="24"/>
        </w:rPr>
        <w:t>функционирования внутренней системы оценки качества образования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проводимые корректирующие и предупреждающие действия в рамках </w:t>
      </w:r>
      <w:proofErr w:type="gramStart"/>
      <w:r>
        <w:rPr>
          <w:rFonts w:ascii="Times New Roman" w:hAnsi="Times New Roman" w:cs="Times New Roman"/>
          <w:sz w:val="24"/>
          <w:szCs w:val="24"/>
        </w:rPr>
        <w:t>функционирования внутренней системы оценки качества образования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6D3D" w:rsidRPr="00372B94" w:rsidRDefault="00076D3D" w:rsidP="00076D3D">
      <w:pPr>
        <w:pStyle w:val="a5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2B94">
        <w:rPr>
          <w:rFonts w:ascii="Times New Roman" w:hAnsi="Times New Roman" w:cs="Times New Roman"/>
          <w:sz w:val="24"/>
          <w:szCs w:val="24"/>
        </w:rPr>
        <w:t>Обобщение полученных результатов и формирование отчета</w:t>
      </w:r>
    </w:p>
    <w:p w:rsidR="00076D3D" w:rsidRPr="00372B94" w:rsidRDefault="00076D3D" w:rsidP="00076D3D">
      <w:pPr>
        <w:pStyle w:val="a5"/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076D3D" w:rsidRDefault="00076D3D" w:rsidP="00076D3D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Информация, полученная в результате сбора сведений в соответствии с утвержденным планом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членами Комиссии передается лицу, ответственному за свод и оформление результатов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организации.</w:t>
      </w:r>
    </w:p>
    <w:p w:rsidR="00076D3D" w:rsidRDefault="00076D3D" w:rsidP="00076D3D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Лицо, ответственное за свод и оформление результатов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организации, обобщает полученные  данные и оформляет их в виде отчета, включающего аналитическую часть и результаты анализа показателей деятельности учреждения.</w:t>
      </w:r>
    </w:p>
    <w:p w:rsidR="00076D3D" w:rsidRDefault="00076D3D" w:rsidP="00076D3D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заседании Комиссии происходит предварительное рассмотрение Отчета:  уточняются отдельные вопросы, </w:t>
      </w:r>
      <w:proofErr w:type="gramStart"/>
      <w:r>
        <w:rPr>
          <w:rFonts w:ascii="Times New Roman" w:hAnsi="Times New Roman" w:cs="Times New Roman"/>
          <w:sz w:val="24"/>
          <w:szCs w:val="24"/>
        </w:rPr>
        <w:t>высказываются мнения с необходимости сбора дополнительной информации обсуждаются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выводы и предложения по итогам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076D3D" w:rsidRDefault="00076D3D" w:rsidP="00076D3D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учетом поступивших от членов Комиссии предложений. Рекомендаций и замечаний по Отчету председатель Комиссии назначает срок для окончательного рассмотрения Отчета.</w:t>
      </w:r>
    </w:p>
    <w:p w:rsidR="00076D3D" w:rsidRPr="00260DE8" w:rsidRDefault="00076D3D" w:rsidP="00076D3D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После окончательного рассмотрения результатов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итоговая форма Отчета направляется на рассмотрение органа управления образовательной организации, к компетенции  которого относится решение данного процесса.</w:t>
      </w: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6D3D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6D3D" w:rsidRPr="001F2609" w:rsidRDefault="00076D3D" w:rsidP="00076D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6D3D" w:rsidRDefault="00076D3D" w:rsidP="00076D3D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6D3D" w:rsidRPr="001F2609" w:rsidRDefault="00076D3D" w:rsidP="00076D3D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076D3D" w:rsidRDefault="00076D3D"/>
    <w:sectPr w:rsidR="00076D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F05B4"/>
    <w:multiLevelType w:val="hybridMultilevel"/>
    <w:tmpl w:val="F5D6BE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6E6A49"/>
    <w:multiLevelType w:val="hybridMultilevel"/>
    <w:tmpl w:val="79F05382"/>
    <w:lvl w:ilvl="0" w:tplc="B1CEBA88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076D3D"/>
    <w:rsid w:val="00076D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6D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6D3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76D3D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2318</Words>
  <Characters>13219</Characters>
  <Application>Microsoft Office Word</Application>
  <DocSecurity>0</DocSecurity>
  <Lines>110</Lines>
  <Paragraphs>31</Paragraphs>
  <ScaleCrop>false</ScaleCrop>
  <Company/>
  <LinksUpToDate>false</LinksUpToDate>
  <CharactersWithSpaces>15506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ильмас</dc:creator>
  <cp:keywords/>
  <dc:description/>
  <cp:lastModifiedBy>ильмас</cp:lastModifiedBy>
  <cp:revision>2</cp:revision>
  <dcterms:created xsi:type="dcterms:W3CDTF">2018-01-18T12:11:00Z</dcterms:created>
  <dcterms:modified xsi:type="dcterms:W3CDTF">2018-01-18T12:11:00Z</dcterms:modified>
</cp:coreProperties>
</file>